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DDF93E6"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A617CC">
        <w:rPr>
          <w:sz w:val="16"/>
          <w:szCs w:val="16"/>
        </w:rPr>
        <w:t>DOLCE APERITIVO</w:t>
      </w:r>
      <w:r w:rsidR="00630C1D">
        <w:rPr>
          <w:sz w:val="16"/>
          <w:szCs w:val="16"/>
        </w:rPr>
        <w:t xml:space="preserve"> 10</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00122D">
        <w:tc>
          <w:tcPr>
            <w:tcW w:w="6658" w:type="dxa"/>
          </w:tcPr>
          <w:p w14:paraId="03F72089" w14:textId="77777777" w:rsidR="005D2631" w:rsidRDefault="005D2631" w:rsidP="0000122D">
            <w:pPr>
              <w:rPr>
                <w:sz w:val="16"/>
                <w:szCs w:val="16"/>
              </w:rPr>
            </w:pPr>
            <w:r>
              <w:rPr>
                <w:sz w:val="16"/>
                <w:szCs w:val="16"/>
              </w:rPr>
              <w:t>Danger pour le milieu aquatique – Catégorie 3</w:t>
            </w:r>
          </w:p>
        </w:tc>
        <w:tc>
          <w:tcPr>
            <w:tcW w:w="2404" w:type="dxa"/>
          </w:tcPr>
          <w:p w14:paraId="3AA7D5C7" w14:textId="77777777" w:rsidR="005D2631" w:rsidRDefault="005D2631" w:rsidP="0000122D">
            <w:pPr>
              <w:rPr>
                <w:sz w:val="16"/>
                <w:szCs w:val="16"/>
              </w:rPr>
            </w:pPr>
            <w:r>
              <w:rPr>
                <w:sz w:val="16"/>
                <w:szCs w:val="16"/>
              </w:rPr>
              <w:t>H412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0D5319AA" w:rsidR="003C6023" w:rsidRDefault="005D2631" w:rsidP="005D2631">
      <w:pPr>
        <w:ind w:left="-567"/>
        <w:rPr>
          <w:sz w:val="16"/>
          <w:szCs w:val="16"/>
        </w:rPr>
      </w:pPr>
      <w:r w:rsidRPr="005D2631">
        <w:rPr>
          <w:sz w:val="16"/>
          <w:szCs w:val="16"/>
        </w:rPr>
        <w:t>Nocif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934224" w14:textId="77777777" w:rsidR="005D2631" w:rsidRPr="005D2631" w:rsidRDefault="005D2631" w:rsidP="005D2631">
      <w:pPr>
        <w:rPr>
          <w:sz w:val="16"/>
          <w:szCs w:val="16"/>
        </w:rPr>
      </w:pPr>
      <w:proofErr w:type="spellStart"/>
      <w:r w:rsidRPr="005D2631">
        <w:rPr>
          <w:sz w:val="16"/>
          <w:szCs w:val="16"/>
        </w:rPr>
        <w:lastRenderedPageBreak/>
        <w:t>Aquatic</w:t>
      </w:r>
      <w:proofErr w:type="spellEnd"/>
      <w:r w:rsidRPr="005D2631">
        <w:rPr>
          <w:sz w:val="16"/>
          <w:szCs w:val="16"/>
        </w:rPr>
        <w:t xml:space="preserve"> Chronic 3</w:t>
      </w:r>
      <w:r w:rsidRPr="005D2631">
        <w:rPr>
          <w:sz w:val="16"/>
          <w:szCs w:val="16"/>
        </w:rPr>
        <w:tab/>
        <w:t>Nocif pour les organismes aquatiques, entraîne des effets néfastes à long terme.</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5D2631" w14:paraId="47C3E95F" w14:textId="77777777" w:rsidTr="00EE23C2">
        <w:tc>
          <w:tcPr>
            <w:tcW w:w="1271" w:type="dxa"/>
          </w:tcPr>
          <w:p w14:paraId="0EF87B42" w14:textId="255713EB" w:rsidR="005D2631" w:rsidRDefault="005D2631" w:rsidP="002B62EB">
            <w:pPr>
              <w:rPr>
                <w:sz w:val="16"/>
                <w:szCs w:val="16"/>
              </w:rPr>
            </w:pPr>
            <w:r>
              <w:rPr>
                <w:sz w:val="16"/>
                <w:szCs w:val="16"/>
              </w:rPr>
              <w:t>P273</w:t>
            </w:r>
          </w:p>
        </w:tc>
        <w:tc>
          <w:tcPr>
            <w:tcW w:w="7791" w:type="dxa"/>
          </w:tcPr>
          <w:p w14:paraId="6D9D549C" w14:textId="1D5D7ED1" w:rsidR="005D2631" w:rsidRPr="00DD29FC" w:rsidRDefault="005D2631"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6AFCBCA" w:rsidR="00B520DF" w:rsidRPr="00630C1D" w:rsidRDefault="00B520DF" w:rsidP="005D2631">
      <w:pPr>
        <w:ind w:left="-567"/>
        <w:rPr>
          <w:sz w:val="16"/>
          <w:szCs w:val="16"/>
        </w:rPr>
      </w:pPr>
      <w:r w:rsidRPr="005D2631">
        <w:rPr>
          <w:b/>
          <w:bCs/>
          <w:sz w:val="16"/>
          <w:szCs w:val="16"/>
        </w:rPr>
        <w:t>EUH208</w:t>
      </w:r>
      <w:r w:rsidRPr="005D2631">
        <w:rPr>
          <w:sz w:val="16"/>
          <w:szCs w:val="16"/>
        </w:rPr>
        <w:t xml:space="preserve"> Contient :</w:t>
      </w:r>
      <w:r w:rsidR="00630C1D" w:rsidRPr="005D2631">
        <w:rPr>
          <w:sz w:val="16"/>
          <w:szCs w:val="16"/>
        </w:rPr>
        <w:t xml:space="preserve"> </w:t>
      </w:r>
      <w:r w:rsidR="005D2631" w:rsidRPr="005D2631">
        <w:rPr>
          <w:sz w:val="16"/>
          <w:szCs w:val="16"/>
        </w:rPr>
        <w:t xml:space="preserve">Orange </w:t>
      </w:r>
      <w:proofErr w:type="spellStart"/>
      <w:r w:rsidR="005D2631" w:rsidRPr="005D2631">
        <w:rPr>
          <w:sz w:val="16"/>
          <w:szCs w:val="16"/>
        </w:rPr>
        <w:t>oil</w:t>
      </w:r>
      <w:proofErr w:type="spellEnd"/>
      <w:r w:rsidR="005D2631" w:rsidRPr="005D2631">
        <w:rPr>
          <w:sz w:val="16"/>
          <w:szCs w:val="16"/>
        </w:rPr>
        <w:t xml:space="preserve">, </w:t>
      </w:r>
      <w:proofErr w:type="spellStart"/>
      <w:r w:rsidR="005D2631" w:rsidRPr="005D2631">
        <w:rPr>
          <w:sz w:val="16"/>
          <w:szCs w:val="16"/>
        </w:rPr>
        <w:t>Aldehyde</w:t>
      </w:r>
      <w:proofErr w:type="spellEnd"/>
      <w:r w:rsidR="005D2631" w:rsidRPr="005D2631">
        <w:rPr>
          <w:sz w:val="16"/>
          <w:szCs w:val="16"/>
        </w:rPr>
        <w:t xml:space="preserve"> C-16</w:t>
      </w:r>
      <w:r w:rsidR="005D2631" w:rsidRPr="005D2631">
        <w:rPr>
          <w:sz w:val="16"/>
          <w:szCs w:val="16"/>
        </w:rPr>
        <w:t xml:space="preserve">, </w:t>
      </w:r>
      <w:r w:rsidR="005D2631" w:rsidRPr="005D2631">
        <w:rPr>
          <w:sz w:val="16"/>
          <w:szCs w:val="16"/>
        </w:rPr>
        <w:t>1-(1,2,3,4,5,6,7,8-Octahydro-2,3,8,8-tetramethyl-2-naphthalenyl)</w:t>
      </w:r>
      <w:r w:rsidR="005D2631" w:rsidRPr="005D2631">
        <w:rPr>
          <w:sz w:val="16"/>
          <w:szCs w:val="16"/>
        </w:rPr>
        <w:t>ethenone,</w:t>
      </w:r>
      <w:r w:rsidR="005D2631">
        <w:rPr>
          <w:sz w:val="16"/>
          <w:szCs w:val="16"/>
        </w:rPr>
        <w:t xml:space="preserve"> </w:t>
      </w:r>
      <w:r w:rsidR="005D2631" w:rsidRPr="005D2631">
        <w:rPr>
          <w:sz w:val="16"/>
          <w:szCs w:val="16"/>
        </w:rPr>
        <w:t>3-(2,2-diméthyl-3-hydroxypropyl)toluène; 2,2-diméthyl-3-(3-méthylphényl)</w:t>
      </w:r>
      <w:proofErr w:type="spellStart"/>
      <w:r w:rsidR="005D2631" w:rsidRPr="005D2631">
        <w:rPr>
          <w:sz w:val="16"/>
          <w:szCs w:val="16"/>
        </w:rPr>
        <w:t>propanol</w:t>
      </w:r>
      <w:proofErr w:type="spellEnd"/>
      <w:r w:rsidR="005D2631">
        <w:rPr>
          <w:sz w:val="16"/>
          <w:szCs w:val="16"/>
        </w:rPr>
        <w:t xml:space="preserve">, </w:t>
      </w:r>
      <w:r w:rsidR="005D2631" w:rsidRPr="005D2631">
        <w:rPr>
          <w:sz w:val="16"/>
          <w:szCs w:val="16"/>
          <w:lang w:val="fr-BE"/>
        </w:rPr>
        <w:t>FORMALDEHYDE CYCLODECYL ETHYL ACETAL</w:t>
      </w:r>
      <w:r w:rsidR="005D2631">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5D2631" w:rsidRPr="005D2631" w14:paraId="4E2FD0BD" w14:textId="77777777" w:rsidTr="003E25EE">
        <w:trPr>
          <w:trHeight w:val="994"/>
        </w:trPr>
        <w:tc>
          <w:tcPr>
            <w:tcW w:w="2500" w:type="dxa"/>
          </w:tcPr>
          <w:p w14:paraId="5815E8EE" w14:textId="6EC6C7D4" w:rsidR="005D2631" w:rsidRPr="005D2631" w:rsidRDefault="005D2631" w:rsidP="005D2631">
            <w:pPr>
              <w:rPr>
                <w:sz w:val="16"/>
                <w:szCs w:val="16"/>
                <w:lang w:val="fr-BE"/>
              </w:rPr>
            </w:pPr>
            <w:r w:rsidRPr="005D2631">
              <w:rPr>
                <w:sz w:val="16"/>
                <w:szCs w:val="16"/>
                <w:lang w:val="fr-BE"/>
              </w:rPr>
              <w:t xml:space="preserve">Orange </w:t>
            </w:r>
            <w:proofErr w:type="spellStart"/>
            <w:r w:rsidRPr="005D2631">
              <w:rPr>
                <w:sz w:val="16"/>
                <w:szCs w:val="16"/>
                <w:lang w:val="fr-BE"/>
              </w:rPr>
              <w:t>oil</w:t>
            </w:r>
            <w:proofErr w:type="spellEnd"/>
            <w:r w:rsidRPr="005D2631">
              <w:rPr>
                <w:sz w:val="16"/>
                <w:szCs w:val="16"/>
                <w:lang w:val="fr-BE"/>
              </w:rPr>
              <w:tab/>
            </w:r>
          </w:p>
          <w:p w14:paraId="49F20618" w14:textId="4D5DF1EF" w:rsidR="005D2631" w:rsidRPr="005D2631" w:rsidRDefault="005D2631" w:rsidP="005D2631">
            <w:pPr>
              <w:rPr>
                <w:sz w:val="16"/>
                <w:szCs w:val="16"/>
                <w:lang w:val="en-US"/>
              </w:rPr>
            </w:pPr>
            <w:r w:rsidRPr="005D2631">
              <w:rPr>
                <w:sz w:val="16"/>
                <w:szCs w:val="16"/>
                <w:lang w:val="fr-BE"/>
              </w:rPr>
              <w:tab/>
            </w:r>
          </w:p>
          <w:p w14:paraId="1AE2E923" w14:textId="4147C49B" w:rsidR="005D2631" w:rsidRPr="005D2631" w:rsidRDefault="005D2631" w:rsidP="005D2631">
            <w:pPr>
              <w:rPr>
                <w:sz w:val="16"/>
                <w:szCs w:val="16"/>
                <w:lang w:val="en-US"/>
              </w:rPr>
            </w:pPr>
          </w:p>
        </w:tc>
        <w:tc>
          <w:tcPr>
            <w:tcW w:w="2740" w:type="dxa"/>
          </w:tcPr>
          <w:p w14:paraId="55481EA2" w14:textId="77777777" w:rsidR="005D2631" w:rsidRPr="005D2631" w:rsidRDefault="005D2631" w:rsidP="005D2631">
            <w:pPr>
              <w:rPr>
                <w:sz w:val="16"/>
                <w:szCs w:val="16"/>
                <w:lang w:val="fr-BE"/>
              </w:rPr>
            </w:pPr>
            <w:r w:rsidRPr="005D2631">
              <w:rPr>
                <w:sz w:val="16"/>
                <w:szCs w:val="16"/>
                <w:lang w:val="fr-BE"/>
              </w:rPr>
              <w:t>N° CAS: 8008-57-9</w:t>
            </w:r>
          </w:p>
          <w:p w14:paraId="4ACC0B1C" w14:textId="77777777" w:rsidR="005D2631" w:rsidRPr="005D2631" w:rsidRDefault="005D2631" w:rsidP="005D2631">
            <w:pPr>
              <w:rPr>
                <w:sz w:val="16"/>
                <w:szCs w:val="16"/>
                <w:lang w:val="fr-BE"/>
              </w:rPr>
            </w:pPr>
            <w:r w:rsidRPr="005D2631">
              <w:rPr>
                <w:sz w:val="16"/>
                <w:szCs w:val="16"/>
                <w:lang w:val="fr-BE"/>
              </w:rPr>
              <w:t>N° CE: 232-433-8</w:t>
            </w:r>
          </w:p>
          <w:p w14:paraId="0E16AC53" w14:textId="43DD2105" w:rsidR="005D2631" w:rsidRPr="005D2631" w:rsidRDefault="005D2631" w:rsidP="005D2631">
            <w:pPr>
              <w:rPr>
                <w:sz w:val="16"/>
                <w:szCs w:val="16"/>
                <w:lang w:val="fr-BE"/>
              </w:rPr>
            </w:pPr>
            <w:r w:rsidRPr="005D2631">
              <w:rPr>
                <w:sz w:val="16"/>
                <w:szCs w:val="16"/>
                <w:lang w:val="fr-BE"/>
              </w:rPr>
              <w:t>N° REACH: 01-2119493353-</w:t>
            </w:r>
            <w:r w:rsidRPr="005D2631">
              <w:rPr>
                <w:sz w:val="16"/>
                <w:szCs w:val="16"/>
                <w:lang w:val="en-US"/>
              </w:rPr>
              <w:t>35</w:t>
            </w:r>
          </w:p>
        </w:tc>
        <w:tc>
          <w:tcPr>
            <w:tcW w:w="1418" w:type="dxa"/>
          </w:tcPr>
          <w:p w14:paraId="16DDA001" w14:textId="23BE0F4E" w:rsidR="005D2631" w:rsidRDefault="005D2631" w:rsidP="00F07D40">
            <w:pPr>
              <w:jc w:val="center"/>
              <w:rPr>
                <w:sz w:val="16"/>
                <w:szCs w:val="16"/>
                <w:lang w:val="en-US"/>
              </w:rPr>
            </w:pPr>
            <w:r>
              <w:rPr>
                <w:sz w:val="16"/>
                <w:szCs w:val="16"/>
                <w:lang w:val="en-US"/>
              </w:rPr>
              <w:t>0.35-0.7</w:t>
            </w:r>
          </w:p>
        </w:tc>
        <w:tc>
          <w:tcPr>
            <w:tcW w:w="2976" w:type="dxa"/>
          </w:tcPr>
          <w:p w14:paraId="39EAE275" w14:textId="77777777" w:rsidR="005D2631" w:rsidRDefault="005D2631" w:rsidP="005D2631">
            <w:pPr>
              <w:rPr>
                <w:sz w:val="16"/>
                <w:szCs w:val="16"/>
                <w:lang w:val="fr-BE"/>
              </w:rPr>
            </w:pPr>
            <w:r w:rsidRPr="005D2631">
              <w:rPr>
                <w:sz w:val="16"/>
                <w:szCs w:val="16"/>
                <w:lang w:val="fr-BE"/>
              </w:rPr>
              <w:t xml:space="preserve">Flam. </w:t>
            </w:r>
            <w:proofErr w:type="spellStart"/>
            <w:r w:rsidRPr="005D2631">
              <w:rPr>
                <w:sz w:val="16"/>
                <w:szCs w:val="16"/>
                <w:lang w:val="fr-BE"/>
              </w:rPr>
              <w:t>Liq</w:t>
            </w:r>
            <w:proofErr w:type="spellEnd"/>
            <w:r w:rsidRPr="005D2631">
              <w:rPr>
                <w:sz w:val="16"/>
                <w:szCs w:val="16"/>
                <w:lang w:val="fr-BE"/>
              </w:rPr>
              <w:t xml:space="preserve">. 3, H226 </w:t>
            </w:r>
          </w:p>
          <w:p w14:paraId="780EEC79" w14:textId="77777777" w:rsidR="005D2631" w:rsidRDefault="005D2631" w:rsidP="005D2631">
            <w:pPr>
              <w:rPr>
                <w:sz w:val="16"/>
                <w:szCs w:val="16"/>
                <w:lang w:val="fr-BE"/>
              </w:rPr>
            </w:pPr>
            <w:r w:rsidRPr="005D2631">
              <w:rPr>
                <w:sz w:val="16"/>
                <w:szCs w:val="16"/>
                <w:lang w:val="fr-BE"/>
              </w:rPr>
              <w:t xml:space="preserve">Skin </w:t>
            </w:r>
            <w:proofErr w:type="spellStart"/>
            <w:r w:rsidRPr="005D2631">
              <w:rPr>
                <w:sz w:val="16"/>
                <w:szCs w:val="16"/>
                <w:lang w:val="fr-BE"/>
              </w:rPr>
              <w:t>Irrit</w:t>
            </w:r>
            <w:proofErr w:type="spellEnd"/>
            <w:r w:rsidRPr="005D2631">
              <w:rPr>
                <w:sz w:val="16"/>
                <w:szCs w:val="16"/>
                <w:lang w:val="fr-BE"/>
              </w:rPr>
              <w:t xml:space="preserve">. 2, H315 </w:t>
            </w:r>
          </w:p>
          <w:p w14:paraId="70815238" w14:textId="77777777" w:rsidR="005D2631" w:rsidRDefault="005D2631" w:rsidP="005D2631">
            <w:pPr>
              <w:rPr>
                <w:sz w:val="16"/>
                <w:szCs w:val="16"/>
                <w:lang w:val="fr-BE"/>
              </w:rPr>
            </w:pPr>
            <w:r w:rsidRPr="005D2631">
              <w:rPr>
                <w:sz w:val="16"/>
                <w:szCs w:val="16"/>
                <w:lang w:val="fr-BE"/>
              </w:rPr>
              <w:t xml:space="preserve">Skin Sens. 1, H317 </w:t>
            </w:r>
          </w:p>
          <w:p w14:paraId="0C789799" w14:textId="6F92DEFC" w:rsidR="005D2631" w:rsidRPr="005D2631" w:rsidRDefault="005D2631" w:rsidP="005D2631">
            <w:pPr>
              <w:rPr>
                <w:sz w:val="16"/>
                <w:szCs w:val="16"/>
                <w:lang w:val="fr-BE"/>
              </w:rPr>
            </w:pPr>
            <w:r w:rsidRPr="005D2631">
              <w:rPr>
                <w:sz w:val="16"/>
                <w:szCs w:val="16"/>
                <w:lang w:val="fr-BE"/>
              </w:rPr>
              <w:t>Asp. Tox. 1, H304</w:t>
            </w:r>
          </w:p>
          <w:p w14:paraId="1A6852E7" w14:textId="77777777" w:rsidR="005D2631" w:rsidRDefault="005D2631" w:rsidP="005D2631">
            <w:pPr>
              <w:rPr>
                <w:sz w:val="16"/>
                <w:szCs w:val="16"/>
                <w:lang w:val="en-US"/>
              </w:rPr>
            </w:pPr>
            <w:r w:rsidRPr="005D2631">
              <w:rPr>
                <w:sz w:val="16"/>
                <w:szCs w:val="16"/>
                <w:lang w:val="en-US"/>
              </w:rPr>
              <w:t xml:space="preserve">Aquatic Acute 1, H400 </w:t>
            </w:r>
          </w:p>
          <w:p w14:paraId="73D274AC" w14:textId="77777777" w:rsidR="005D2631" w:rsidRDefault="005D2631" w:rsidP="005D2631">
            <w:pPr>
              <w:rPr>
                <w:sz w:val="16"/>
                <w:szCs w:val="16"/>
                <w:lang w:val="en-US"/>
              </w:rPr>
            </w:pPr>
            <w:r w:rsidRPr="005D2631">
              <w:rPr>
                <w:sz w:val="16"/>
                <w:szCs w:val="16"/>
                <w:lang w:val="en-US"/>
              </w:rPr>
              <w:t>Aquatic Chronic 2, H411</w:t>
            </w:r>
          </w:p>
          <w:p w14:paraId="4F501483" w14:textId="2C3C251B" w:rsidR="005D2631" w:rsidRPr="005D2631" w:rsidRDefault="005D2631" w:rsidP="005D2631">
            <w:pPr>
              <w:rPr>
                <w:sz w:val="16"/>
                <w:szCs w:val="16"/>
                <w:lang w:val="en-US"/>
              </w:rPr>
            </w:pPr>
          </w:p>
        </w:tc>
      </w:tr>
      <w:tr w:rsidR="005D2631" w:rsidRPr="005D2631" w14:paraId="083ADC57" w14:textId="77777777" w:rsidTr="003E25EE">
        <w:trPr>
          <w:trHeight w:val="994"/>
        </w:trPr>
        <w:tc>
          <w:tcPr>
            <w:tcW w:w="2500" w:type="dxa"/>
          </w:tcPr>
          <w:p w14:paraId="232F8106" w14:textId="63C25986" w:rsidR="005D2631" w:rsidRPr="005D2631" w:rsidRDefault="005D2631" w:rsidP="005D2631">
            <w:pPr>
              <w:rPr>
                <w:sz w:val="16"/>
                <w:szCs w:val="16"/>
                <w:lang w:val="en-US"/>
              </w:rPr>
            </w:pPr>
            <w:proofErr w:type="spellStart"/>
            <w:r w:rsidRPr="005D2631">
              <w:rPr>
                <w:sz w:val="16"/>
                <w:szCs w:val="16"/>
                <w:lang w:val="fr-BE"/>
              </w:rPr>
              <w:t>Aldehyde</w:t>
            </w:r>
            <w:proofErr w:type="spellEnd"/>
            <w:r w:rsidRPr="005D2631">
              <w:rPr>
                <w:sz w:val="16"/>
                <w:szCs w:val="16"/>
                <w:lang w:val="fr-BE"/>
              </w:rPr>
              <w:t xml:space="preserve"> C-16</w:t>
            </w:r>
            <w:r w:rsidRPr="005D2631">
              <w:rPr>
                <w:sz w:val="16"/>
                <w:szCs w:val="16"/>
                <w:lang w:val="fr-BE"/>
              </w:rPr>
              <w:tab/>
            </w:r>
          </w:p>
          <w:p w14:paraId="18F72FB4" w14:textId="1C5BF610" w:rsidR="005D2631" w:rsidRPr="005D2631" w:rsidRDefault="005D2631" w:rsidP="005D2631">
            <w:pPr>
              <w:rPr>
                <w:sz w:val="16"/>
                <w:szCs w:val="16"/>
                <w:lang w:val="en-US"/>
              </w:rPr>
            </w:pPr>
            <w:r w:rsidRPr="005D2631">
              <w:rPr>
                <w:sz w:val="16"/>
                <w:szCs w:val="16"/>
                <w:lang w:val="en-US"/>
              </w:rPr>
              <w:tab/>
            </w:r>
          </w:p>
        </w:tc>
        <w:tc>
          <w:tcPr>
            <w:tcW w:w="2740" w:type="dxa"/>
          </w:tcPr>
          <w:p w14:paraId="4747A7A5" w14:textId="77777777" w:rsidR="005D2631" w:rsidRPr="005D2631" w:rsidRDefault="005D2631" w:rsidP="005D2631">
            <w:pPr>
              <w:rPr>
                <w:sz w:val="16"/>
                <w:szCs w:val="16"/>
                <w:lang w:val="fr-BE"/>
              </w:rPr>
            </w:pPr>
            <w:r w:rsidRPr="005D2631">
              <w:rPr>
                <w:sz w:val="16"/>
                <w:szCs w:val="16"/>
                <w:lang w:val="fr-BE"/>
              </w:rPr>
              <w:t>N° CAS: 77-83-8</w:t>
            </w:r>
          </w:p>
          <w:p w14:paraId="22F731F8" w14:textId="77777777" w:rsidR="005D2631" w:rsidRPr="005D2631" w:rsidRDefault="005D2631" w:rsidP="005D2631">
            <w:pPr>
              <w:rPr>
                <w:sz w:val="16"/>
                <w:szCs w:val="16"/>
                <w:lang w:val="fr-BE"/>
              </w:rPr>
            </w:pPr>
            <w:r w:rsidRPr="005D2631">
              <w:rPr>
                <w:sz w:val="16"/>
                <w:szCs w:val="16"/>
                <w:lang w:val="fr-BE"/>
              </w:rPr>
              <w:t>N° CE: 201-061-8</w:t>
            </w:r>
          </w:p>
          <w:p w14:paraId="5DEDBA78" w14:textId="18EC22D6" w:rsidR="005D2631" w:rsidRPr="005D2631" w:rsidRDefault="005D2631" w:rsidP="005D2631">
            <w:pPr>
              <w:rPr>
                <w:sz w:val="16"/>
                <w:szCs w:val="16"/>
                <w:lang w:val="fr-BE"/>
              </w:rPr>
            </w:pPr>
            <w:r w:rsidRPr="005D2631">
              <w:rPr>
                <w:sz w:val="16"/>
                <w:szCs w:val="16"/>
                <w:lang w:val="fr-BE"/>
              </w:rPr>
              <w:t>N° REACH: 01-2119967770-</w:t>
            </w:r>
            <w:r w:rsidRPr="005D2631">
              <w:rPr>
                <w:sz w:val="16"/>
                <w:szCs w:val="16"/>
                <w:lang w:val="en-US"/>
              </w:rPr>
              <w:t>28</w:t>
            </w:r>
          </w:p>
        </w:tc>
        <w:tc>
          <w:tcPr>
            <w:tcW w:w="1418" w:type="dxa"/>
          </w:tcPr>
          <w:p w14:paraId="041782A3" w14:textId="370BC920" w:rsidR="005D2631" w:rsidRDefault="005D2631" w:rsidP="00F07D40">
            <w:pPr>
              <w:jc w:val="center"/>
              <w:rPr>
                <w:sz w:val="16"/>
                <w:szCs w:val="16"/>
                <w:lang w:val="en-US"/>
              </w:rPr>
            </w:pPr>
            <w:r>
              <w:rPr>
                <w:sz w:val="16"/>
                <w:szCs w:val="16"/>
                <w:lang w:val="en-US"/>
              </w:rPr>
              <w:t>0.26-0.51</w:t>
            </w:r>
          </w:p>
        </w:tc>
        <w:tc>
          <w:tcPr>
            <w:tcW w:w="2976" w:type="dxa"/>
          </w:tcPr>
          <w:p w14:paraId="352AF3EE" w14:textId="77777777" w:rsidR="005D2631" w:rsidRDefault="005D2631" w:rsidP="005D2631">
            <w:pPr>
              <w:rPr>
                <w:sz w:val="16"/>
                <w:szCs w:val="16"/>
                <w:lang w:val="en-US"/>
              </w:rPr>
            </w:pPr>
            <w:r w:rsidRPr="005D2631">
              <w:rPr>
                <w:sz w:val="16"/>
                <w:szCs w:val="16"/>
                <w:lang w:val="en-US"/>
              </w:rPr>
              <w:t xml:space="preserve">Skin Sens. 1B, H317 </w:t>
            </w:r>
          </w:p>
          <w:p w14:paraId="14FB500E" w14:textId="1F5C5B65" w:rsidR="005D2631" w:rsidRPr="005D2631" w:rsidRDefault="005D2631" w:rsidP="005D2631">
            <w:pPr>
              <w:rPr>
                <w:sz w:val="16"/>
                <w:szCs w:val="16"/>
                <w:lang w:val="en-US"/>
              </w:rPr>
            </w:pPr>
            <w:r w:rsidRPr="005D2631">
              <w:rPr>
                <w:sz w:val="16"/>
                <w:szCs w:val="16"/>
                <w:lang w:val="en-US"/>
              </w:rPr>
              <w:t>Aquatic Chronic 2, H411</w:t>
            </w:r>
          </w:p>
        </w:tc>
      </w:tr>
      <w:tr w:rsidR="00630C1D" w:rsidRPr="00630C1D" w14:paraId="0AE821F3" w14:textId="77777777" w:rsidTr="003E25EE">
        <w:trPr>
          <w:trHeight w:val="994"/>
        </w:trPr>
        <w:tc>
          <w:tcPr>
            <w:tcW w:w="2500" w:type="dxa"/>
          </w:tcPr>
          <w:p w14:paraId="02E26780" w14:textId="5792034A" w:rsidR="00630C1D" w:rsidRPr="00630C1D" w:rsidRDefault="00630C1D" w:rsidP="00630C1D">
            <w:pPr>
              <w:rPr>
                <w:sz w:val="16"/>
                <w:szCs w:val="16"/>
                <w:lang w:val="fr-BE"/>
              </w:rPr>
            </w:pPr>
            <w:r w:rsidRPr="00630C1D">
              <w:rPr>
                <w:sz w:val="16"/>
                <w:szCs w:val="16"/>
                <w:lang w:val="fr-BE"/>
              </w:rPr>
              <w:t>1-(1,2,3,4,5,6,7,8-Octahydro-2,3,8,8-tetramethyl-2-naphthalenyl)ethanone</w:t>
            </w:r>
            <w:r w:rsidRPr="00630C1D">
              <w:rPr>
                <w:sz w:val="16"/>
                <w:szCs w:val="16"/>
                <w:lang w:val="fr-BE"/>
              </w:rPr>
              <w:tab/>
            </w:r>
          </w:p>
          <w:p w14:paraId="5FE09BBC" w14:textId="2B4D2F66" w:rsidR="00630C1D" w:rsidRPr="00630C1D" w:rsidRDefault="00630C1D" w:rsidP="00630C1D">
            <w:pPr>
              <w:rPr>
                <w:sz w:val="16"/>
                <w:szCs w:val="16"/>
                <w:lang w:val="en-US"/>
              </w:rPr>
            </w:pPr>
            <w:r w:rsidRPr="00630C1D">
              <w:rPr>
                <w:sz w:val="16"/>
                <w:szCs w:val="16"/>
                <w:lang w:val="fr-BE"/>
              </w:rPr>
              <w:tab/>
            </w:r>
            <w:r w:rsidRPr="00630C1D">
              <w:rPr>
                <w:sz w:val="16"/>
                <w:szCs w:val="16"/>
                <w:lang w:val="fr-BE"/>
              </w:rPr>
              <w:tab/>
            </w:r>
          </w:p>
          <w:p w14:paraId="2F39CF6B" w14:textId="5974E77F" w:rsidR="00630C1D" w:rsidRPr="00630C1D" w:rsidRDefault="00630C1D" w:rsidP="00630C1D">
            <w:pPr>
              <w:rPr>
                <w:sz w:val="16"/>
                <w:szCs w:val="16"/>
                <w:lang w:val="en-US"/>
              </w:rPr>
            </w:pPr>
          </w:p>
        </w:tc>
        <w:tc>
          <w:tcPr>
            <w:tcW w:w="2740" w:type="dxa"/>
          </w:tcPr>
          <w:p w14:paraId="6AF2FA21" w14:textId="77777777" w:rsidR="00630C1D" w:rsidRPr="00630C1D" w:rsidRDefault="00630C1D" w:rsidP="00630C1D">
            <w:pPr>
              <w:rPr>
                <w:sz w:val="16"/>
                <w:szCs w:val="16"/>
                <w:lang w:val="fr-BE"/>
              </w:rPr>
            </w:pPr>
            <w:r w:rsidRPr="00630C1D">
              <w:rPr>
                <w:sz w:val="16"/>
                <w:szCs w:val="16"/>
                <w:lang w:val="fr-BE"/>
              </w:rPr>
              <w:t>N° CAS: 54464-57-2</w:t>
            </w:r>
          </w:p>
          <w:p w14:paraId="0672B270" w14:textId="77777777" w:rsidR="00630C1D" w:rsidRPr="00630C1D" w:rsidRDefault="00630C1D" w:rsidP="00630C1D">
            <w:pPr>
              <w:rPr>
                <w:sz w:val="16"/>
                <w:szCs w:val="16"/>
                <w:lang w:val="fr-BE"/>
              </w:rPr>
            </w:pPr>
            <w:r w:rsidRPr="00630C1D">
              <w:rPr>
                <w:sz w:val="16"/>
                <w:szCs w:val="16"/>
                <w:lang w:val="fr-BE"/>
              </w:rPr>
              <w:t>N° CE: 259-174-3</w:t>
            </w:r>
          </w:p>
          <w:p w14:paraId="57D6FBB5" w14:textId="6EFAEC6E" w:rsidR="00630C1D" w:rsidRPr="00630C1D" w:rsidRDefault="00630C1D" w:rsidP="00630C1D">
            <w:pPr>
              <w:rPr>
                <w:sz w:val="16"/>
                <w:szCs w:val="16"/>
                <w:lang w:val="fr-BE"/>
              </w:rPr>
            </w:pPr>
            <w:r w:rsidRPr="00630C1D">
              <w:rPr>
                <w:sz w:val="16"/>
                <w:szCs w:val="16"/>
                <w:lang w:val="fr-BE"/>
              </w:rPr>
              <w:t>N° REACH: 01-2119489989-</w:t>
            </w:r>
            <w:r w:rsidRPr="00D8246F">
              <w:rPr>
                <w:sz w:val="16"/>
                <w:szCs w:val="16"/>
                <w:lang w:val="fr-BE"/>
              </w:rPr>
              <w:t>04</w:t>
            </w:r>
          </w:p>
        </w:tc>
        <w:tc>
          <w:tcPr>
            <w:tcW w:w="1418" w:type="dxa"/>
          </w:tcPr>
          <w:p w14:paraId="6D8345AA" w14:textId="1909D40D" w:rsidR="00630C1D" w:rsidRDefault="005D2631" w:rsidP="00F07D40">
            <w:pPr>
              <w:jc w:val="center"/>
              <w:rPr>
                <w:sz w:val="16"/>
                <w:szCs w:val="16"/>
                <w:lang w:val="en-US"/>
              </w:rPr>
            </w:pPr>
            <w:r>
              <w:rPr>
                <w:sz w:val="16"/>
                <w:szCs w:val="16"/>
                <w:lang w:val="en-US"/>
              </w:rPr>
              <w:t>0.14-0.28</w:t>
            </w:r>
          </w:p>
        </w:tc>
        <w:tc>
          <w:tcPr>
            <w:tcW w:w="2976" w:type="dxa"/>
          </w:tcPr>
          <w:p w14:paraId="5DCDE7C5" w14:textId="77777777" w:rsidR="00630C1D" w:rsidRDefault="00630C1D" w:rsidP="00630C1D">
            <w:pPr>
              <w:rPr>
                <w:sz w:val="16"/>
                <w:szCs w:val="16"/>
                <w:lang w:val="fr-BE"/>
              </w:rPr>
            </w:pPr>
            <w:r w:rsidRPr="00630C1D">
              <w:rPr>
                <w:sz w:val="16"/>
                <w:szCs w:val="16"/>
                <w:lang w:val="fr-BE"/>
              </w:rPr>
              <w:t xml:space="preserve">Skin </w:t>
            </w:r>
            <w:proofErr w:type="spellStart"/>
            <w:r w:rsidRPr="00630C1D">
              <w:rPr>
                <w:sz w:val="16"/>
                <w:szCs w:val="16"/>
                <w:lang w:val="fr-BE"/>
              </w:rPr>
              <w:t>Irrit</w:t>
            </w:r>
            <w:proofErr w:type="spellEnd"/>
            <w:r w:rsidRPr="00630C1D">
              <w:rPr>
                <w:sz w:val="16"/>
                <w:szCs w:val="16"/>
                <w:lang w:val="fr-BE"/>
              </w:rPr>
              <w:t xml:space="preserve">. 2, H315 </w:t>
            </w:r>
          </w:p>
          <w:p w14:paraId="6EEFA5EE" w14:textId="55F2C720" w:rsidR="00630C1D" w:rsidRPr="00630C1D" w:rsidRDefault="00630C1D" w:rsidP="00630C1D">
            <w:pPr>
              <w:rPr>
                <w:sz w:val="16"/>
                <w:szCs w:val="16"/>
                <w:lang w:val="fr-BE"/>
              </w:rPr>
            </w:pPr>
            <w:r w:rsidRPr="00630C1D">
              <w:rPr>
                <w:sz w:val="16"/>
                <w:szCs w:val="16"/>
                <w:lang w:val="fr-BE"/>
              </w:rPr>
              <w:t>Skin Sens. 1, H317</w:t>
            </w:r>
          </w:p>
          <w:p w14:paraId="60146EB6" w14:textId="7ABD9464" w:rsidR="00630C1D" w:rsidRPr="00630C1D" w:rsidRDefault="00630C1D" w:rsidP="00630C1D">
            <w:pPr>
              <w:rPr>
                <w:sz w:val="16"/>
                <w:szCs w:val="16"/>
                <w:lang w:val="en-US"/>
              </w:rPr>
            </w:pPr>
            <w:r w:rsidRPr="00630C1D">
              <w:rPr>
                <w:sz w:val="16"/>
                <w:szCs w:val="16"/>
                <w:lang w:val="en-US"/>
              </w:rPr>
              <w:t>Aquatic Chronic 1, H410</w:t>
            </w:r>
          </w:p>
        </w:tc>
      </w:tr>
      <w:tr w:rsidR="005D2631" w:rsidRPr="005D2631" w14:paraId="07D20135" w14:textId="77777777" w:rsidTr="003E25EE">
        <w:trPr>
          <w:trHeight w:val="994"/>
        </w:trPr>
        <w:tc>
          <w:tcPr>
            <w:tcW w:w="2500" w:type="dxa"/>
          </w:tcPr>
          <w:p w14:paraId="2CED4FCB" w14:textId="45EF89D1" w:rsidR="005D2631" w:rsidRPr="005D2631" w:rsidRDefault="005D2631" w:rsidP="005D2631">
            <w:pPr>
              <w:rPr>
                <w:sz w:val="16"/>
                <w:szCs w:val="16"/>
                <w:lang w:val="fr-BE"/>
              </w:rPr>
            </w:pPr>
            <w:r w:rsidRPr="005D2631">
              <w:rPr>
                <w:sz w:val="16"/>
                <w:szCs w:val="16"/>
                <w:lang w:val="fr-BE"/>
              </w:rPr>
              <w:t>3-(2,2-diméthyl-3-hydroxypropyl)toluène; 2,2-diméthyl-3-(3-méthylphényl)</w:t>
            </w:r>
            <w:proofErr w:type="spellStart"/>
            <w:r w:rsidRPr="005D2631">
              <w:rPr>
                <w:sz w:val="16"/>
                <w:szCs w:val="16"/>
                <w:lang w:val="fr-BE"/>
              </w:rPr>
              <w:t>propanol</w:t>
            </w:r>
            <w:proofErr w:type="spellEnd"/>
            <w:r w:rsidRPr="005D2631">
              <w:rPr>
                <w:sz w:val="16"/>
                <w:szCs w:val="16"/>
                <w:lang w:val="fr-BE"/>
              </w:rPr>
              <w:tab/>
            </w:r>
          </w:p>
          <w:p w14:paraId="3302DA85" w14:textId="423E88A9" w:rsidR="005D2631" w:rsidRPr="00630C1D" w:rsidRDefault="005D2631" w:rsidP="005D2631">
            <w:pPr>
              <w:rPr>
                <w:sz w:val="16"/>
                <w:szCs w:val="16"/>
                <w:lang w:val="fr-BE"/>
              </w:rPr>
            </w:pPr>
            <w:r w:rsidRPr="005D2631">
              <w:rPr>
                <w:sz w:val="16"/>
                <w:szCs w:val="16"/>
                <w:lang w:val="fr-BE"/>
              </w:rPr>
              <w:tab/>
            </w:r>
          </w:p>
        </w:tc>
        <w:tc>
          <w:tcPr>
            <w:tcW w:w="2740" w:type="dxa"/>
          </w:tcPr>
          <w:p w14:paraId="3DD53C9A" w14:textId="77777777" w:rsidR="005D2631" w:rsidRPr="005D2631" w:rsidRDefault="005D2631" w:rsidP="005D2631">
            <w:pPr>
              <w:rPr>
                <w:sz w:val="16"/>
                <w:szCs w:val="16"/>
                <w:lang w:val="fr-BE"/>
              </w:rPr>
            </w:pPr>
            <w:r w:rsidRPr="005D2631">
              <w:rPr>
                <w:sz w:val="16"/>
                <w:szCs w:val="16"/>
                <w:lang w:val="fr-BE"/>
              </w:rPr>
              <w:t>N° CAS: 103694-68-4</w:t>
            </w:r>
          </w:p>
          <w:p w14:paraId="3882B045" w14:textId="77777777" w:rsidR="005D2631" w:rsidRPr="005D2631" w:rsidRDefault="005D2631" w:rsidP="005D2631">
            <w:pPr>
              <w:rPr>
                <w:sz w:val="16"/>
                <w:szCs w:val="16"/>
                <w:lang w:val="fr-BE"/>
              </w:rPr>
            </w:pPr>
            <w:r w:rsidRPr="005D2631">
              <w:rPr>
                <w:sz w:val="16"/>
                <w:szCs w:val="16"/>
                <w:lang w:val="fr-BE"/>
              </w:rPr>
              <w:t>N° CE: 403-140-4</w:t>
            </w:r>
          </w:p>
          <w:p w14:paraId="0F85F54A" w14:textId="08B1161F" w:rsidR="005D2631" w:rsidRPr="00630C1D" w:rsidRDefault="005D2631" w:rsidP="005D2631">
            <w:pPr>
              <w:rPr>
                <w:sz w:val="16"/>
                <w:szCs w:val="16"/>
                <w:lang w:val="fr-BE"/>
              </w:rPr>
            </w:pPr>
            <w:r w:rsidRPr="005D2631">
              <w:rPr>
                <w:sz w:val="16"/>
                <w:szCs w:val="16"/>
                <w:lang w:val="fr-BE"/>
              </w:rPr>
              <w:t>N° Index: 603-138-00-5</w:t>
            </w:r>
          </w:p>
        </w:tc>
        <w:tc>
          <w:tcPr>
            <w:tcW w:w="1418" w:type="dxa"/>
          </w:tcPr>
          <w:p w14:paraId="211FCA9D" w14:textId="4601FEFF" w:rsidR="005D2631" w:rsidRDefault="005D2631" w:rsidP="00F07D40">
            <w:pPr>
              <w:jc w:val="center"/>
              <w:rPr>
                <w:sz w:val="16"/>
                <w:szCs w:val="16"/>
                <w:lang w:val="en-US"/>
              </w:rPr>
            </w:pPr>
            <w:r>
              <w:rPr>
                <w:sz w:val="16"/>
                <w:szCs w:val="16"/>
                <w:lang w:val="en-US"/>
              </w:rPr>
              <w:t>0.0006-0.12</w:t>
            </w:r>
          </w:p>
        </w:tc>
        <w:tc>
          <w:tcPr>
            <w:tcW w:w="2976" w:type="dxa"/>
          </w:tcPr>
          <w:p w14:paraId="2A689CC8" w14:textId="77777777" w:rsidR="005D2631" w:rsidRDefault="005D2631" w:rsidP="00630C1D">
            <w:pPr>
              <w:rPr>
                <w:sz w:val="16"/>
                <w:szCs w:val="16"/>
                <w:lang w:val="en-US"/>
              </w:rPr>
            </w:pPr>
            <w:r w:rsidRPr="005D2631">
              <w:rPr>
                <w:sz w:val="16"/>
                <w:szCs w:val="16"/>
                <w:lang w:val="en-US"/>
              </w:rPr>
              <w:t xml:space="preserve">Skin Sens. 1, H317 </w:t>
            </w:r>
          </w:p>
          <w:p w14:paraId="5BAC9B63" w14:textId="798625E4" w:rsidR="005D2631" w:rsidRPr="005D2631" w:rsidRDefault="005D2631" w:rsidP="00630C1D">
            <w:pPr>
              <w:rPr>
                <w:sz w:val="16"/>
                <w:szCs w:val="16"/>
                <w:lang w:val="en-US"/>
              </w:rPr>
            </w:pPr>
            <w:r w:rsidRPr="005D2631">
              <w:rPr>
                <w:sz w:val="16"/>
                <w:szCs w:val="16"/>
                <w:lang w:val="en-US"/>
              </w:rPr>
              <w:t>Aquatic Chronic 3, H412</w:t>
            </w:r>
          </w:p>
        </w:tc>
      </w:tr>
      <w:tr w:rsidR="005D2631" w:rsidRPr="005D2631" w14:paraId="2C7A2180" w14:textId="77777777" w:rsidTr="003E25EE">
        <w:trPr>
          <w:trHeight w:val="994"/>
        </w:trPr>
        <w:tc>
          <w:tcPr>
            <w:tcW w:w="2500" w:type="dxa"/>
          </w:tcPr>
          <w:p w14:paraId="09AC2943" w14:textId="2B2C0401" w:rsidR="005D2631" w:rsidRPr="005D2631" w:rsidRDefault="005D2631" w:rsidP="005D2631">
            <w:pPr>
              <w:rPr>
                <w:sz w:val="16"/>
                <w:szCs w:val="16"/>
                <w:lang w:val="fr-BE"/>
              </w:rPr>
            </w:pPr>
            <w:r w:rsidRPr="005D2631">
              <w:rPr>
                <w:sz w:val="16"/>
                <w:szCs w:val="16"/>
                <w:lang w:val="fr-BE"/>
              </w:rPr>
              <w:t>FORMALDEHYDE CYCLODECYL ETHYL ACETAL</w:t>
            </w:r>
            <w:r w:rsidRPr="005D2631">
              <w:rPr>
                <w:sz w:val="16"/>
                <w:szCs w:val="16"/>
                <w:lang w:val="fr-BE"/>
              </w:rPr>
              <w:tab/>
            </w:r>
          </w:p>
        </w:tc>
        <w:tc>
          <w:tcPr>
            <w:tcW w:w="2740" w:type="dxa"/>
          </w:tcPr>
          <w:p w14:paraId="14E21AD1" w14:textId="77777777" w:rsidR="005D2631" w:rsidRPr="005D2631" w:rsidRDefault="005D2631" w:rsidP="005D2631">
            <w:pPr>
              <w:rPr>
                <w:sz w:val="16"/>
                <w:szCs w:val="16"/>
                <w:lang w:val="fr-BE"/>
              </w:rPr>
            </w:pPr>
            <w:r w:rsidRPr="005D2631">
              <w:rPr>
                <w:sz w:val="16"/>
                <w:szCs w:val="16"/>
                <w:lang w:val="fr-BE"/>
              </w:rPr>
              <w:t>N° CAS: 58567-11-6</w:t>
            </w:r>
          </w:p>
          <w:p w14:paraId="2CB7A8A9" w14:textId="412B84D0" w:rsidR="005D2631" w:rsidRPr="005D2631" w:rsidRDefault="005D2631" w:rsidP="005D2631">
            <w:pPr>
              <w:rPr>
                <w:sz w:val="16"/>
                <w:szCs w:val="16"/>
                <w:lang w:val="fr-BE"/>
              </w:rPr>
            </w:pPr>
            <w:r w:rsidRPr="005D2631">
              <w:rPr>
                <w:sz w:val="16"/>
                <w:szCs w:val="16"/>
                <w:lang w:val="fr-BE"/>
              </w:rPr>
              <w:t>N° CE: 261-332-1</w:t>
            </w:r>
            <w:r w:rsidRPr="005D2631">
              <w:rPr>
                <w:sz w:val="16"/>
                <w:szCs w:val="16"/>
                <w:lang w:val="fr-BE"/>
              </w:rPr>
              <w:tab/>
            </w:r>
          </w:p>
        </w:tc>
        <w:tc>
          <w:tcPr>
            <w:tcW w:w="1418" w:type="dxa"/>
          </w:tcPr>
          <w:p w14:paraId="1CCE3383" w14:textId="4999457E" w:rsidR="005D2631" w:rsidRDefault="005D2631" w:rsidP="00F07D40">
            <w:pPr>
              <w:jc w:val="center"/>
              <w:rPr>
                <w:sz w:val="16"/>
                <w:szCs w:val="16"/>
                <w:lang w:val="en-US"/>
              </w:rPr>
            </w:pPr>
            <w:r>
              <w:rPr>
                <w:sz w:val="16"/>
                <w:szCs w:val="16"/>
                <w:lang w:val="en-US"/>
              </w:rPr>
              <w:t>0.05-0.1</w:t>
            </w:r>
          </w:p>
        </w:tc>
        <w:tc>
          <w:tcPr>
            <w:tcW w:w="2976" w:type="dxa"/>
          </w:tcPr>
          <w:p w14:paraId="7875AFDC" w14:textId="77777777" w:rsidR="005D2631" w:rsidRDefault="005D2631" w:rsidP="005D2631">
            <w:pPr>
              <w:rPr>
                <w:sz w:val="16"/>
                <w:szCs w:val="16"/>
                <w:lang w:val="fr-BE"/>
              </w:rPr>
            </w:pPr>
            <w:r w:rsidRPr="005D2631">
              <w:rPr>
                <w:sz w:val="16"/>
                <w:szCs w:val="16"/>
                <w:lang w:val="fr-BE"/>
              </w:rPr>
              <w:t xml:space="preserve">Skin </w:t>
            </w:r>
            <w:proofErr w:type="spellStart"/>
            <w:r w:rsidRPr="005D2631">
              <w:rPr>
                <w:sz w:val="16"/>
                <w:szCs w:val="16"/>
                <w:lang w:val="fr-BE"/>
              </w:rPr>
              <w:t>Irrit</w:t>
            </w:r>
            <w:proofErr w:type="spellEnd"/>
            <w:r w:rsidRPr="005D2631">
              <w:rPr>
                <w:sz w:val="16"/>
                <w:szCs w:val="16"/>
                <w:lang w:val="fr-BE"/>
              </w:rPr>
              <w:t xml:space="preserve">. 2, H315 </w:t>
            </w:r>
          </w:p>
          <w:p w14:paraId="55C847A7" w14:textId="4A820138" w:rsidR="005D2631" w:rsidRPr="005D2631" w:rsidRDefault="005D2631" w:rsidP="005D2631">
            <w:pPr>
              <w:rPr>
                <w:sz w:val="16"/>
                <w:szCs w:val="16"/>
                <w:lang w:val="fr-BE"/>
              </w:rPr>
            </w:pPr>
            <w:r w:rsidRPr="005D2631">
              <w:rPr>
                <w:sz w:val="16"/>
                <w:szCs w:val="16"/>
                <w:lang w:val="fr-BE"/>
              </w:rPr>
              <w:t>Skin Sens. 1B, H317</w:t>
            </w:r>
          </w:p>
          <w:p w14:paraId="2D9AF372" w14:textId="7F71C43B" w:rsidR="005D2631" w:rsidRPr="005D2631" w:rsidRDefault="005D2631" w:rsidP="005D2631">
            <w:pPr>
              <w:rPr>
                <w:sz w:val="16"/>
                <w:szCs w:val="16"/>
                <w:lang w:val="en-US"/>
              </w:rPr>
            </w:pPr>
            <w:r w:rsidRPr="005D2631">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lastRenderedPageBreak/>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3F2FA092" w:rsidR="00942195" w:rsidRPr="00942195" w:rsidRDefault="00420A15" w:rsidP="00942195">
            <w:pPr>
              <w:rPr>
                <w:sz w:val="16"/>
                <w:szCs w:val="16"/>
              </w:rPr>
            </w:pPr>
            <w:r>
              <w:rPr>
                <w:sz w:val="16"/>
                <w:szCs w:val="16"/>
              </w:rPr>
              <w:t xml:space="preserve">: </w:t>
            </w:r>
            <w:r w:rsidR="00942195" w:rsidRPr="00942195">
              <w:rPr>
                <w:sz w:val="16"/>
                <w:szCs w:val="16"/>
              </w:rPr>
              <w:t>Nocif pour les organismes aquatiques, entraîne des effets néfastes à long terme.</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212FCE7B" w:rsidR="00942195" w:rsidRPr="00942195" w:rsidRDefault="00A53721" w:rsidP="00942195">
            <w:pPr>
              <w:rPr>
                <w:sz w:val="16"/>
                <w:szCs w:val="16"/>
              </w:rPr>
            </w:pPr>
            <w:r w:rsidRPr="00A53721">
              <w:rPr>
                <w:sz w:val="16"/>
                <w:szCs w:val="16"/>
              </w:rPr>
              <w:t xml:space="preserve">: </w:t>
            </w:r>
            <w:r w:rsidR="00942195" w:rsidRPr="00942195">
              <w:rPr>
                <w:sz w:val="16"/>
                <w:szCs w:val="16"/>
              </w:rPr>
              <w:t>Nocif pour les organismes aquatiques, entraîne des effets néfastes à long terme.</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lastRenderedPageBreak/>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81DDD35" w:rsidR="00AE2DF0" w:rsidRPr="00EE02F2" w:rsidRDefault="006556F2" w:rsidP="00EE02F2">
      <w:pPr>
        <w:ind w:left="-567"/>
        <w:rPr>
          <w:sz w:val="16"/>
          <w:szCs w:val="16"/>
        </w:rPr>
      </w:pPr>
      <w:r>
        <w:rPr>
          <w:sz w:val="16"/>
          <w:szCs w:val="16"/>
        </w:rPr>
        <w:t xml:space="preserve">WGK : </w:t>
      </w:r>
      <w:r w:rsidR="00942195">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42195" w:rsidRPr="00942195" w14:paraId="45147139" w14:textId="77777777" w:rsidTr="00E316A5">
        <w:tc>
          <w:tcPr>
            <w:tcW w:w="1696" w:type="dxa"/>
          </w:tcPr>
          <w:p w14:paraId="58E453A2" w14:textId="4F41DC3D" w:rsidR="00942195" w:rsidRPr="00E316A5" w:rsidRDefault="00942195" w:rsidP="00167055">
            <w:pPr>
              <w:rPr>
                <w:spacing w:val="-4"/>
                <w:sz w:val="16"/>
              </w:rPr>
            </w:pPr>
            <w:r>
              <w:rPr>
                <w:spacing w:val="-4"/>
                <w:sz w:val="16"/>
              </w:rPr>
              <w:t>3(a)</w:t>
            </w:r>
          </w:p>
        </w:tc>
        <w:tc>
          <w:tcPr>
            <w:tcW w:w="2552" w:type="dxa"/>
          </w:tcPr>
          <w:p w14:paraId="53E1332F" w14:textId="36331CDE" w:rsidR="00942195" w:rsidRPr="00942195" w:rsidRDefault="00942195" w:rsidP="00942195">
            <w:pPr>
              <w:spacing w:before="57" w:line="288" w:lineRule="auto"/>
              <w:ind w:left="56" w:right="18"/>
              <w:rPr>
                <w:bCs/>
                <w:sz w:val="16"/>
                <w:szCs w:val="16"/>
                <w:lang w:val="en-US"/>
              </w:rPr>
            </w:pPr>
            <w:r w:rsidRPr="00942195">
              <w:rPr>
                <w:bCs/>
                <w:sz w:val="16"/>
                <w:szCs w:val="16"/>
                <w:lang w:val="en-US"/>
              </w:rPr>
              <w:t xml:space="preserve">Orange oil ; </w:t>
            </w:r>
          </w:p>
          <w:p w14:paraId="4A69497D" w14:textId="13F2BC91" w:rsidR="00942195" w:rsidRPr="00942195" w:rsidRDefault="00942195" w:rsidP="00942195">
            <w:pPr>
              <w:spacing w:before="57" w:line="288" w:lineRule="auto"/>
              <w:ind w:left="56" w:right="18"/>
              <w:rPr>
                <w:bCs/>
                <w:sz w:val="16"/>
                <w:szCs w:val="16"/>
                <w:lang w:val="en-US"/>
              </w:rPr>
            </w:pPr>
          </w:p>
        </w:tc>
        <w:tc>
          <w:tcPr>
            <w:tcW w:w="4814" w:type="dxa"/>
          </w:tcPr>
          <w:p w14:paraId="549D4C88" w14:textId="77777777" w:rsidR="00942195" w:rsidRPr="00942195" w:rsidRDefault="00942195" w:rsidP="00942195">
            <w:pPr>
              <w:rPr>
                <w:bCs/>
                <w:color w:val="000000" w:themeColor="text1"/>
                <w:sz w:val="16"/>
                <w:szCs w:val="16"/>
                <w:lang w:val="fr-BE"/>
              </w:rPr>
            </w:pPr>
            <w:r w:rsidRPr="00942195">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p>
          <w:p w14:paraId="44351FDE" w14:textId="318DEC27" w:rsidR="00942195" w:rsidRPr="00942195" w:rsidRDefault="00942195" w:rsidP="00942195">
            <w:pPr>
              <w:rPr>
                <w:bCs/>
                <w:color w:val="000000" w:themeColor="text1"/>
                <w:sz w:val="16"/>
                <w:szCs w:val="16"/>
                <w:lang w:val="fr-BE"/>
              </w:rPr>
            </w:pPr>
            <w:r w:rsidRPr="00942195">
              <w:rPr>
                <w:bCs/>
                <w:color w:val="000000" w:themeColor="text1"/>
                <w:sz w:val="16"/>
                <w:szCs w:val="16"/>
                <w:lang w:val="fr-BE"/>
              </w:rPr>
              <w:lastRenderedPageBreak/>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285189E6" w14:textId="77777777" w:rsidR="00942195" w:rsidRPr="00942195" w:rsidRDefault="00942195" w:rsidP="00942195">
            <w:pPr>
              <w:spacing w:before="57" w:line="288" w:lineRule="auto"/>
              <w:ind w:left="56" w:right="18"/>
              <w:rPr>
                <w:bCs/>
                <w:sz w:val="16"/>
                <w:szCs w:val="16"/>
                <w:lang w:val="en-US"/>
              </w:rPr>
            </w:pPr>
            <w:r w:rsidRPr="00942195">
              <w:rPr>
                <w:bCs/>
                <w:sz w:val="16"/>
                <w:szCs w:val="16"/>
                <w:lang w:val="en-US"/>
              </w:rPr>
              <w:t>DOLCE APERITIVO</w:t>
            </w:r>
          </w:p>
          <w:p w14:paraId="5B24077B" w14:textId="77777777" w:rsidR="00942195" w:rsidRPr="00942195" w:rsidRDefault="00942195" w:rsidP="00942195">
            <w:pPr>
              <w:spacing w:before="57" w:line="288" w:lineRule="auto"/>
              <w:ind w:left="56" w:right="18"/>
              <w:rPr>
                <w:bCs/>
                <w:sz w:val="16"/>
                <w:szCs w:val="16"/>
                <w:lang w:val="en-US"/>
              </w:rPr>
            </w:pPr>
            <w:r w:rsidRPr="00942195">
              <w:rPr>
                <w:bCs/>
                <w:sz w:val="16"/>
                <w:szCs w:val="16"/>
                <w:lang w:val="en-US"/>
              </w:rPr>
              <w:t>BEL146 ; Orange oil ; 1-(1,2,3,4,5,6,7,8-</w:t>
            </w:r>
          </w:p>
          <w:p w14:paraId="103FEC1A" w14:textId="77777777" w:rsidR="00942195" w:rsidRPr="00942195" w:rsidRDefault="00942195" w:rsidP="00942195">
            <w:pPr>
              <w:spacing w:before="57" w:line="288" w:lineRule="auto"/>
              <w:ind w:left="56" w:right="18"/>
              <w:rPr>
                <w:bCs/>
                <w:sz w:val="16"/>
                <w:szCs w:val="16"/>
                <w:lang w:val="en-US"/>
              </w:rPr>
            </w:pPr>
            <w:r w:rsidRPr="00942195">
              <w:rPr>
                <w:bCs/>
                <w:sz w:val="16"/>
                <w:szCs w:val="16"/>
                <w:lang w:val="en-US"/>
              </w:rPr>
              <w:t>Octahydro-2,3,8,8-tetramethyl-2-naphthalenyl)</w:t>
            </w:r>
            <w:proofErr w:type="spellStart"/>
            <w:r w:rsidRPr="00942195">
              <w:rPr>
                <w:bCs/>
                <w:sz w:val="16"/>
                <w:szCs w:val="16"/>
                <w:lang w:val="en-US"/>
              </w:rPr>
              <w:t>ethanone</w:t>
            </w:r>
            <w:proofErr w:type="spellEnd"/>
            <w:r w:rsidRPr="00942195">
              <w:rPr>
                <w:bCs/>
                <w:sz w:val="16"/>
                <w:szCs w:val="16"/>
                <w:lang w:val="en-US"/>
              </w:rPr>
              <w:t xml:space="preserve"> ; Aldehyde C-16 ; Phenylethyl alcohol ; FORMALDEHYDE CYCLODECYL ETHYL</w:t>
            </w:r>
          </w:p>
          <w:p w14:paraId="2F40A744" w14:textId="7F5162EE" w:rsidR="00942195" w:rsidRPr="00942195" w:rsidRDefault="00942195" w:rsidP="00942195">
            <w:pPr>
              <w:spacing w:before="57" w:line="288" w:lineRule="auto"/>
              <w:ind w:left="56" w:right="18"/>
              <w:rPr>
                <w:bCs/>
                <w:sz w:val="16"/>
                <w:szCs w:val="16"/>
              </w:rPr>
            </w:pPr>
            <w:r w:rsidRPr="00942195">
              <w:rPr>
                <w:bCs/>
                <w:sz w:val="16"/>
                <w:szCs w:val="16"/>
                <w:lang w:val="en-US"/>
              </w:rPr>
              <w:t>ACETAL</w:t>
            </w:r>
          </w:p>
          <w:p w14:paraId="034B6987" w14:textId="5B2F1261" w:rsidR="00167055" w:rsidRPr="007207E9" w:rsidRDefault="00167055" w:rsidP="00630C1D">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508A84F" w14:textId="77777777" w:rsidR="00942195" w:rsidRPr="00942195" w:rsidRDefault="00942195" w:rsidP="00942195">
            <w:pPr>
              <w:rPr>
                <w:sz w:val="16"/>
                <w:szCs w:val="16"/>
                <w:lang w:val="en-US"/>
              </w:rPr>
            </w:pPr>
            <w:r w:rsidRPr="00942195">
              <w:rPr>
                <w:sz w:val="16"/>
                <w:szCs w:val="16"/>
                <w:lang w:val="en-US"/>
              </w:rPr>
              <w:t>DOLCE APERITIVO</w:t>
            </w:r>
          </w:p>
          <w:p w14:paraId="582DA7FA" w14:textId="77777777" w:rsidR="00942195" w:rsidRPr="00942195" w:rsidRDefault="00942195" w:rsidP="00942195">
            <w:pPr>
              <w:rPr>
                <w:sz w:val="16"/>
                <w:szCs w:val="16"/>
                <w:lang w:val="en-US"/>
              </w:rPr>
            </w:pPr>
            <w:r w:rsidRPr="00942195">
              <w:rPr>
                <w:sz w:val="16"/>
                <w:szCs w:val="16"/>
                <w:lang w:val="en-US"/>
              </w:rPr>
              <w:t>BEL146 ; Orange oil ;</w:t>
            </w:r>
          </w:p>
          <w:p w14:paraId="6A921462" w14:textId="77777777" w:rsidR="00942195" w:rsidRPr="00942195" w:rsidRDefault="00942195" w:rsidP="00942195">
            <w:pPr>
              <w:rPr>
                <w:sz w:val="16"/>
                <w:szCs w:val="16"/>
                <w:lang w:val="en-US"/>
              </w:rPr>
            </w:pPr>
            <w:r w:rsidRPr="00942195">
              <w:rPr>
                <w:sz w:val="16"/>
                <w:szCs w:val="16"/>
                <w:lang w:val="en-US"/>
              </w:rPr>
              <w:t>1-(1,2,3,4,5,6,7,8-</w:t>
            </w:r>
          </w:p>
          <w:p w14:paraId="0124E965" w14:textId="77777777" w:rsidR="00942195" w:rsidRPr="00942195" w:rsidRDefault="00942195" w:rsidP="00942195">
            <w:pPr>
              <w:rPr>
                <w:sz w:val="16"/>
                <w:szCs w:val="16"/>
                <w:lang w:val="en-US"/>
              </w:rPr>
            </w:pPr>
            <w:r w:rsidRPr="00942195">
              <w:rPr>
                <w:sz w:val="16"/>
                <w:szCs w:val="16"/>
                <w:lang w:val="en-US"/>
              </w:rPr>
              <w:t>Octahydro-2,3,8,8-</w:t>
            </w:r>
          </w:p>
          <w:p w14:paraId="001A697D" w14:textId="77777777" w:rsidR="00942195" w:rsidRPr="00942195" w:rsidRDefault="00942195" w:rsidP="00942195">
            <w:pPr>
              <w:rPr>
                <w:sz w:val="16"/>
                <w:szCs w:val="16"/>
                <w:lang w:val="en-US"/>
              </w:rPr>
            </w:pPr>
            <w:r w:rsidRPr="00942195">
              <w:rPr>
                <w:sz w:val="16"/>
                <w:szCs w:val="16"/>
                <w:lang w:val="en-US"/>
              </w:rPr>
              <w:t>tetramethyl-2-</w:t>
            </w:r>
          </w:p>
          <w:p w14:paraId="104D90D1" w14:textId="77777777" w:rsidR="00942195" w:rsidRPr="00942195" w:rsidRDefault="00942195" w:rsidP="00942195">
            <w:pPr>
              <w:rPr>
                <w:sz w:val="16"/>
                <w:szCs w:val="16"/>
                <w:lang w:val="en-US"/>
              </w:rPr>
            </w:pPr>
            <w:proofErr w:type="spellStart"/>
            <w:r w:rsidRPr="00942195">
              <w:rPr>
                <w:sz w:val="16"/>
                <w:szCs w:val="16"/>
                <w:lang w:val="en-US"/>
              </w:rPr>
              <w:t>naphthalenyl</w:t>
            </w:r>
            <w:proofErr w:type="spellEnd"/>
            <w:r w:rsidRPr="00942195">
              <w:rPr>
                <w:sz w:val="16"/>
                <w:szCs w:val="16"/>
                <w:lang w:val="en-US"/>
              </w:rPr>
              <w:t>)</w:t>
            </w:r>
            <w:proofErr w:type="spellStart"/>
            <w:r w:rsidRPr="00942195">
              <w:rPr>
                <w:sz w:val="16"/>
                <w:szCs w:val="16"/>
                <w:lang w:val="en-US"/>
              </w:rPr>
              <w:t>ethanone</w:t>
            </w:r>
            <w:proofErr w:type="spellEnd"/>
            <w:r w:rsidRPr="00942195">
              <w:rPr>
                <w:sz w:val="16"/>
                <w:szCs w:val="16"/>
                <w:lang w:val="en-US"/>
              </w:rPr>
              <w:t xml:space="preserve"> ;</w:t>
            </w:r>
          </w:p>
          <w:p w14:paraId="0AB96DF1" w14:textId="77777777" w:rsidR="00942195" w:rsidRPr="00942195" w:rsidRDefault="00942195" w:rsidP="00942195">
            <w:pPr>
              <w:rPr>
                <w:sz w:val="16"/>
                <w:szCs w:val="16"/>
                <w:lang w:val="en-US"/>
              </w:rPr>
            </w:pPr>
            <w:r w:rsidRPr="00942195">
              <w:rPr>
                <w:sz w:val="16"/>
                <w:szCs w:val="16"/>
                <w:lang w:val="en-US"/>
              </w:rPr>
              <w:t>Aldehyde C-16 ; beta-</w:t>
            </w:r>
          </w:p>
          <w:p w14:paraId="06BB739F" w14:textId="77777777" w:rsidR="00942195" w:rsidRPr="00942195" w:rsidRDefault="00942195" w:rsidP="00942195">
            <w:pPr>
              <w:rPr>
                <w:sz w:val="16"/>
                <w:szCs w:val="16"/>
              </w:rPr>
            </w:pPr>
            <w:r w:rsidRPr="00942195">
              <w:rPr>
                <w:sz w:val="16"/>
                <w:szCs w:val="16"/>
              </w:rPr>
              <w:t>Ionone ;</w:t>
            </w:r>
          </w:p>
          <w:p w14:paraId="604F4FA9" w14:textId="77777777" w:rsidR="00942195" w:rsidRPr="00942195" w:rsidRDefault="00942195" w:rsidP="00942195">
            <w:pPr>
              <w:rPr>
                <w:sz w:val="16"/>
                <w:szCs w:val="16"/>
              </w:rPr>
            </w:pPr>
            <w:r w:rsidRPr="00942195">
              <w:rPr>
                <w:sz w:val="16"/>
                <w:szCs w:val="16"/>
              </w:rPr>
              <w:t>FORMALDEHYDE</w:t>
            </w:r>
          </w:p>
          <w:p w14:paraId="5DAFE960" w14:textId="77777777" w:rsidR="00942195" w:rsidRPr="00942195" w:rsidRDefault="00942195" w:rsidP="00942195">
            <w:pPr>
              <w:rPr>
                <w:sz w:val="16"/>
                <w:szCs w:val="16"/>
              </w:rPr>
            </w:pPr>
            <w:r w:rsidRPr="00942195">
              <w:rPr>
                <w:sz w:val="16"/>
                <w:szCs w:val="16"/>
              </w:rPr>
              <w:t>CYCLODECYL ETHYL</w:t>
            </w:r>
          </w:p>
          <w:p w14:paraId="656711DD" w14:textId="4098DFB1" w:rsidR="00E316A5" w:rsidRPr="00942195" w:rsidRDefault="00942195" w:rsidP="00942195">
            <w:pPr>
              <w:rPr>
                <w:sz w:val="16"/>
                <w:szCs w:val="16"/>
              </w:rPr>
            </w:pPr>
            <w:r w:rsidRPr="00942195">
              <w:rPr>
                <w:sz w:val="16"/>
                <w:szCs w:val="16"/>
              </w:rPr>
              <w:t xml:space="preserve">ACETAL ; </w:t>
            </w:r>
            <w:proofErr w:type="spellStart"/>
            <w:r w:rsidRPr="00942195">
              <w:rPr>
                <w:sz w:val="16"/>
                <w:szCs w:val="16"/>
              </w:rPr>
              <w:t>Majantol</w:t>
            </w:r>
            <w:proofErr w:type="spellEnd"/>
            <w:r w:rsidRPr="00942195">
              <w:rPr>
                <w:sz w:val="16"/>
                <w:szCs w:val="16"/>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lastRenderedPageBreak/>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942195" w14:paraId="5740D33A" w14:textId="77777777" w:rsidTr="006D500A">
        <w:tc>
          <w:tcPr>
            <w:tcW w:w="988" w:type="dxa"/>
          </w:tcPr>
          <w:p w14:paraId="2607D7E3" w14:textId="1A8BE0F4" w:rsidR="00942195" w:rsidRDefault="00942195" w:rsidP="00B520DF">
            <w:pPr>
              <w:rPr>
                <w:sz w:val="16"/>
                <w:szCs w:val="16"/>
              </w:rPr>
            </w:pPr>
            <w:r>
              <w:rPr>
                <w:sz w:val="16"/>
                <w:szCs w:val="16"/>
              </w:rPr>
              <w:t>H226</w:t>
            </w:r>
          </w:p>
        </w:tc>
        <w:tc>
          <w:tcPr>
            <w:tcW w:w="1701" w:type="dxa"/>
          </w:tcPr>
          <w:p w14:paraId="15F1E1EE" w14:textId="24EE7499" w:rsidR="00942195" w:rsidRPr="000D7B3A" w:rsidRDefault="00942195"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2ABFC418" w14:textId="77777777" w:rsidR="00942195" w:rsidRDefault="00942195" w:rsidP="00B520DF">
            <w:pPr>
              <w:rPr>
                <w:sz w:val="16"/>
                <w:szCs w:val="16"/>
              </w:rPr>
            </w:pPr>
            <w:r>
              <w:rPr>
                <w:sz w:val="16"/>
                <w:szCs w:val="16"/>
              </w:rPr>
              <w:t>Liquide et vapeurs inflammables.</w:t>
            </w:r>
          </w:p>
          <w:p w14:paraId="7B751F5B" w14:textId="0BC49E19" w:rsidR="00942195" w:rsidRPr="00DA1415" w:rsidRDefault="00942195" w:rsidP="00B520DF">
            <w:pPr>
              <w:rPr>
                <w:sz w:val="16"/>
                <w:szCs w:val="16"/>
              </w:rPr>
            </w:pPr>
          </w:p>
        </w:tc>
      </w:tr>
      <w:tr w:rsidR="00942195" w14:paraId="0CA593B9" w14:textId="77777777" w:rsidTr="006D500A">
        <w:tc>
          <w:tcPr>
            <w:tcW w:w="988" w:type="dxa"/>
          </w:tcPr>
          <w:p w14:paraId="5CCDEC43" w14:textId="4841B8EA" w:rsidR="00942195" w:rsidRDefault="00942195" w:rsidP="00B520DF">
            <w:pPr>
              <w:rPr>
                <w:sz w:val="16"/>
                <w:szCs w:val="16"/>
              </w:rPr>
            </w:pPr>
            <w:r>
              <w:rPr>
                <w:sz w:val="16"/>
                <w:szCs w:val="16"/>
              </w:rPr>
              <w:t>H304</w:t>
            </w:r>
          </w:p>
        </w:tc>
        <w:tc>
          <w:tcPr>
            <w:tcW w:w="1701" w:type="dxa"/>
          </w:tcPr>
          <w:p w14:paraId="62EDB59B" w14:textId="34CA868F" w:rsidR="00942195" w:rsidRDefault="00942195" w:rsidP="00B520DF">
            <w:pPr>
              <w:rPr>
                <w:sz w:val="16"/>
                <w:szCs w:val="16"/>
              </w:rPr>
            </w:pPr>
            <w:r>
              <w:rPr>
                <w:sz w:val="16"/>
                <w:szCs w:val="16"/>
              </w:rPr>
              <w:t>Asp. Tox. 1</w:t>
            </w:r>
          </w:p>
        </w:tc>
        <w:tc>
          <w:tcPr>
            <w:tcW w:w="6945" w:type="dxa"/>
          </w:tcPr>
          <w:p w14:paraId="55C46BE2" w14:textId="77777777" w:rsidR="00942195" w:rsidRDefault="00942195" w:rsidP="00B520DF">
            <w:pPr>
              <w:rPr>
                <w:sz w:val="16"/>
                <w:szCs w:val="16"/>
              </w:rPr>
            </w:pPr>
            <w:r w:rsidRPr="00942195">
              <w:rPr>
                <w:sz w:val="16"/>
                <w:szCs w:val="16"/>
              </w:rPr>
              <w:t>Peut être mortel en cas d’ingestion et de pénétration dans les voies respiratoires.</w:t>
            </w:r>
          </w:p>
          <w:p w14:paraId="545CF165" w14:textId="271AAD18" w:rsidR="00942195" w:rsidRDefault="00942195"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w:t>
            </w:r>
            <w:r>
              <w:rPr>
                <w:sz w:val="16"/>
                <w:szCs w:val="16"/>
              </w:rPr>
              <w:t>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proofErr w:type="spellStart"/>
            <w:r>
              <w:rPr>
                <w:sz w:val="16"/>
                <w:szCs w:val="16"/>
              </w:rPr>
              <w:t>Aquatic</w:t>
            </w:r>
            <w:proofErr w:type="spellEnd"/>
            <w:r>
              <w:rPr>
                <w:sz w:val="16"/>
                <w:szCs w:val="16"/>
              </w:rPr>
              <w:t xml:space="preserve"> Chronic </w:t>
            </w:r>
            <w:r>
              <w:rPr>
                <w:sz w:val="16"/>
                <w:szCs w:val="16"/>
              </w:rPr>
              <w:t>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C90C" w14:textId="77777777" w:rsidR="00343665" w:rsidRDefault="00343665" w:rsidP="001F4281">
      <w:r>
        <w:separator/>
      </w:r>
    </w:p>
  </w:endnote>
  <w:endnote w:type="continuationSeparator" w:id="0">
    <w:p w14:paraId="0D87FFFE" w14:textId="77777777" w:rsidR="00343665" w:rsidRDefault="0034366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D87B" w14:textId="77777777" w:rsidR="00343665" w:rsidRDefault="00343665" w:rsidP="001F4281">
      <w:r>
        <w:separator/>
      </w:r>
    </w:p>
  </w:footnote>
  <w:footnote w:type="continuationSeparator" w:id="0">
    <w:p w14:paraId="10194722" w14:textId="77777777" w:rsidR="00343665" w:rsidRDefault="0034366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9571B6" w:rsidR="00461CD7" w:rsidRDefault="00A617CC" w:rsidP="00461CD7">
    <w:pPr>
      <w:pStyle w:val="En-tte"/>
      <w:jc w:val="right"/>
      <w:rPr>
        <w:b/>
        <w:bCs/>
        <w:sz w:val="32"/>
        <w:szCs w:val="32"/>
      </w:rPr>
    </w:pPr>
    <w:r>
      <w:rPr>
        <w:b/>
        <w:bCs/>
        <w:sz w:val="16"/>
        <w:szCs w:val="16"/>
      </w:rPr>
      <w:t>08</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16462D9D" w:rsidR="001F4281" w:rsidRPr="001F4281" w:rsidRDefault="00630C1D" w:rsidP="00461CD7">
    <w:pPr>
      <w:pStyle w:val="En-tte"/>
      <w:jc w:val="center"/>
      <w:rPr>
        <w:b/>
        <w:bCs/>
        <w:sz w:val="32"/>
        <w:szCs w:val="32"/>
      </w:rPr>
    </w:pPr>
    <w:r>
      <w:rPr>
        <w:b/>
        <w:bCs/>
        <w:sz w:val="32"/>
        <w:szCs w:val="32"/>
      </w:rPr>
      <w:t>DO</w:t>
    </w:r>
    <w:r w:rsidR="00A617CC">
      <w:rPr>
        <w:b/>
        <w:bCs/>
        <w:sz w:val="32"/>
        <w:szCs w:val="32"/>
      </w:rPr>
      <w:t>LCE APERITIVO</w:t>
    </w:r>
    <w:r>
      <w:rPr>
        <w:b/>
        <w:bCs/>
        <w:sz w:val="32"/>
        <w:szCs w:val="32"/>
      </w:rPr>
      <w:t xml:space="preserve"> 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43665"/>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D2631"/>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B6AB1"/>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42195"/>
    <w:rsid w:val="0099787B"/>
    <w:rsid w:val="009C5D8C"/>
    <w:rsid w:val="009D2474"/>
    <w:rsid w:val="00A07794"/>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2837</Words>
  <Characters>15607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2026-07-08T15:28:00Z</dcterms:created>
  <dcterms:modified xsi:type="dcterms:W3CDTF">2026-07-08T15:48:00Z</dcterms:modified>
</cp:coreProperties>
</file>